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FD" w:rsidRPr="00DD6EFD" w:rsidRDefault="00DD6EFD" w:rsidP="00DD6EFD">
      <w:pPr>
        <w:shd w:val="clear" w:color="auto" w:fill="FFFFFF"/>
        <w:spacing w:before="180"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Тренды 2018 года в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 и обучении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Автор перевода: Андрей </w:t>
      </w:r>
      <w:proofErr w:type="spellStart"/>
      <w:r w:rsidRPr="00DD6E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Кубай</w:t>
      </w:r>
      <w:proofErr w:type="spellEnd"/>
      <w:r w:rsidRPr="00DD6E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5" w:history="1">
        <w:r w:rsidRPr="00DD6EFD">
          <w:rPr>
            <w:rFonts w:ascii="Verdana" w:eastAsia="Times New Roman" w:hAnsi="Verdana" w:cs="Times New Roman"/>
            <w:color w:val="BB2188"/>
            <w:sz w:val="20"/>
            <w:szCs w:val="20"/>
            <w:lang w:eastAsia="ru-RU"/>
          </w:rPr>
          <w:t>Источник</w:t>
        </w:r>
      </w:hyperlink>
    </w:p>
    <w:p w:rsidR="00DD6EFD" w:rsidRPr="00DD6EFD" w:rsidRDefault="00DD6EFD" w:rsidP="00DD6EFD">
      <w:pPr>
        <w:shd w:val="clear" w:color="auto" w:fill="FFFFFF"/>
        <w:spacing w:before="180" w:after="18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3"/>
          <w:szCs w:val="33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Примечания: </w:t>
      </w:r>
    </w:p>
    <w:p w:rsidR="00DD6EFD" w:rsidRPr="00DD6EFD" w:rsidRDefault="00DD6EFD" w:rsidP="00DD6EFD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DD6EFD" w:rsidRPr="00DD6EFD" w:rsidRDefault="00DD6EFD" w:rsidP="00DD6E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Это свободный перевод статьи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Danielle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Hart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 9 февраля 2018 года. Оригинал находится здесь (если вы с английским на «ты», то я рекомендую прочитать оригинал): </w:t>
      </w:r>
      <w:hyperlink r:id="rId6" w:history="1"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lang w:eastAsia="ru-RU"/>
          </w:rPr>
          <w:t>https://elearningindustry.com/2018-instructional-design-trends-learning-journey</w:t>
        </w:r>
      </w:hyperlink>
    </w:p>
    <w:p w:rsidR="00DD6EFD" w:rsidRPr="00DD6EFD" w:rsidRDefault="00DD6EFD" w:rsidP="00DD6E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Некоторые термины я оставил без изменения и перевода, но местами с объяснениями. Например,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vILT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Их аналоги в русском языке можно найти, но, как по мне, это может запутать. </w:t>
      </w:r>
    </w:p>
    <w:p w:rsidR="00DD6EFD" w:rsidRPr="00DD6EFD" w:rsidRDefault="00DD6EFD" w:rsidP="00DD6E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Так как статья написана от лица сотрудника компании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то и эксперты, комментирующие тренды, также сотрудники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 </w:t>
      </w:r>
    </w:p>
    <w:p w:rsidR="00DD6EFD" w:rsidRPr="00DD6EFD" w:rsidRDefault="00DD6EFD" w:rsidP="00DD6E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Местами будут встречаться мои комментарии. </w:t>
      </w:r>
    </w:p>
    <w:p w:rsidR="00DD6EFD" w:rsidRPr="00DD6EFD" w:rsidRDefault="00DD6EFD" w:rsidP="00DD6E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Это чуть ли не первый мой опыт перевода именно в таком формате, поэтому, если что-то не так – буду рад обратной связи и внесу корректировки. </w:t>
      </w:r>
    </w:p>
    <w:p w:rsidR="00DD6EFD" w:rsidRPr="00DD6EFD" w:rsidRDefault="00DD6EFD" w:rsidP="00DD6E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комментариях хотелось бы услышать ваше мнение, и я с радостью отвечу на вопросы.</w:t>
      </w:r>
    </w:p>
    <w:p w:rsidR="00DD6EFD" w:rsidRPr="00DD6EFD" w:rsidRDefault="00DD6EFD" w:rsidP="00DD6E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D6EFD" w:rsidRPr="00DD6EFD" w:rsidRDefault="00DD6EFD" w:rsidP="00DD6EFD">
      <w:pPr>
        <w:shd w:val="clear" w:color="auto" w:fill="FFFFFF"/>
        <w:spacing w:before="180" w:after="18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3"/>
          <w:szCs w:val="33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Перевод:</w:t>
      </w:r>
    </w:p>
    <w:p w:rsidR="00DD6EFD" w:rsidRPr="00DD6EFD" w:rsidRDefault="00DD6EFD" w:rsidP="00DD6E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Как думаете, что будет в тренде и какие тенденции нас ждут в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 обучении в 2018 году? Нам кажется, что поскольку организации все больше воспринимают обучение, как путешествие, а не как какую-то отдельную и единичную деятельность, то основное внимание будет уделяться инструментам и методам, которые обеспечивают персонализацию, доставку знаний непосредственно пользователю и увеличивают его вовлеченность, не зависимо от того, где он находится.</w:t>
      </w:r>
    </w:p>
    <w:p w:rsidR="00DD6EFD" w:rsidRPr="00DD6EFD" w:rsidRDefault="00DD6EFD" w:rsidP="00DD6EFD">
      <w:pPr>
        <w:shd w:val="clear" w:color="auto" w:fill="FFFFFF"/>
        <w:spacing w:before="180" w:after="18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3"/>
          <w:szCs w:val="33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8 Трендов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и обучения в целом на 20018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Что такое тренд обучения? Новая привлекающая внимание тема, которая стала нашумевшей на текущий момент? Что-то, что было вокруг все время, но теперь ее актуальность особо возросла? Что-то, что пришло к нам от технологических инноваций или сдвига в демографии учащегося?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(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примечание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: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здесь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идет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отсылка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на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статью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 </w:t>
      </w:r>
      <w:r w:rsidR="00360502">
        <w:fldChar w:fldCharType="begin"/>
      </w:r>
      <w:r w:rsidR="00360502" w:rsidRPr="00360502">
        <w:rPr>
          <w:lang w:val="en-US"/>
        </w:rPr>
        <w:instrText xml:space="preserve"> HYPERLINK "https://www.sweetrush.com/gen-z-training-to-unlock-a-generations-potential" \t "_blank" </w:instrText>
      </w:r>
      <w:r w:rsidR="00360502">
        <w:fldChar w:fldCharType="separate"/>
      </w:r>
      <w:r w:rsidRPr="00DD6EFD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t>Gen Z: Training to Unlock a Generation’s Potential.</w:t>
      </w:r>
      <w:r w:rsid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fldChar w:fldCharType="end"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)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Ответ - все это и многое другое. Сейчас начало 2018, и мы все готовимся к еще одному захватывающему году в мире обучения и развития. Давайте взглянем на тренды в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 обучении, которые будут формировать отрасль в этом году.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/>
        <w:t>1. Персонализация обучения.</w:t>
      </w:r>
    </w:p>
    <w:p w:rsidR="00DD6EFD" w:rsidRPr="00DD6EFD" w:rsidRDefault="00DD6EFD" w:rsidP="00DD6E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Добро пожаловать в эпоху персонализации. В течение многих лет, компания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Amazon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(примечание: и многие другие онлайн сервисы) предлагала продукты, которые могут вам понравиться, основываясь на ваших прошлых покупках или запросах. Мы уже не удивляемся, когда рекламные объявления на сайтах и в социальных сетях появляются на основе наших недавних запросов в поисковике.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Netflix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рекомендует новые фильмы и сериалы и даже показывает процент совпадения, основываясь на ваших предыдущих просмотрах.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Так что многое из того, что мы видим, слышим и читаем, специально подобранно для нас. Зачем? Причина проста: мы с большей вероятностью будем лучше воспринимать информацию (и покупать продукты), которая соответствует нашим нынешним нуждам.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Неудивительно, что фокус смещается на персональное обучение (примечание: здесь идет отсылка к статье </w:t>
      </w:r>
      <w:hyperlink r:id="rId7" w:history="1"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https://www.sweetrush.com/i-have-a-dream-amazon-ified-learning-solutions</w:t>
        </w:r>
      </w:hyperlink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). Предложения персонально разработанных программ обучения, которые актуальны и своевременны для конкретного человека, являются многообещающими.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Итак, что мы думаем об этом тренде?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Solution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Architect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Annie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Hodson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(примечание: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Solution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Architect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занимается поиском и описанием решений для определенной проблемы или задачи) рассказала, что она видит огромный спрос на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адаптивное обучение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 Уже сейчас многие сотрудники ожидают, что контент будет персонализирован, и он предпочитает учиться с помощью методов, выбранных на основе персонализации.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В этом году, ожидаем услышать больше о развитии технологий персонализации с использованием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искусственного интеллекта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 (примечание: AI,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Artificial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intelligence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искусственный интеллект). AI перешел от чего-то фантастического к обыденному, благодаря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чатботам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таким как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Siri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Alexa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(примечание: статья написана в США, поэтому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Siri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Alexa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используются в быту, и это один из самых очевидных примеров). AI отлично подходит для подборки рекомендации лучших учебных ресурсов для каждого учащегося, что приносит пользу учащимся и решает главную причину разочарования в обучении и развитии – разочарование тем, что учебные материалы труднодоступны и трудно найти именно то, что нужно. Поэтому адаптивные учебные платформы облегчают доступ к лучшим, наиболее применимым материалам.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Данная технология позволяет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обучать/подстраивать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ресурсы обучения так, чтобы они персонализировали информацию под интересы каждого учащегося, и чтобы ему или ей было лучше/эффективнее выполнять работу.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Подумайте над этим. Куда вы обращаетесь, когда учите что-то новое?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Google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?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YouTube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? Такие организации конкурируют со всеми статьями и видеороликами доступными в сети, и их предложения контента должны совпадать с вашими потребностями, чтобы выполнить свою задачу.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В этом году мы делаем ставку на то, что вы услышите больше об обучающих платформах (примечание: я немного затрудняюсь с переводом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curation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platforms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. Здесь подразумеваются платформы, где вы можете размещать разнообразный учебные материалы на различные темы, а средства этих платформ будут подбирать материалы для учащихся персонально), таких как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EdCast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которые используют учебные ресурсы из надежных источников, а также поиск и ранжирование этого контента с использованием AI.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Сейчас, многие стратегии компаний содержат в себе поддержку перехода от полной ориентации культуры обучения, где  руководство решает что сотрудники должны изучать и «подталкивает» его к этому, к интеграции 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pull-based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(еще один растущий тренд).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Stephen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J.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Gill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автор книги </w:t>
      </w:r>
      <w:hyperlink r:id="rId8" w:tgtFrame="_blank" w:history="1"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«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Minds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at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Work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: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Managing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for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Success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in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the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Knowledge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 xml:space="preserve"> </w:t>
        </w:r>
        <w:proofErr w:type="spellStart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Economy</w:t>
        </w:r>
        <w:proofErr w:type="spellEnd"/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»</w:t>
        </w:r>
      </w:hyperlink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описывает 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pull-based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(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примечение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: в конце статьи будет ссылка на это) как «децентрализованный подход, в котором сотрудники получают доступ к необходимой им информации, когда это необходимо».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Другими словами, вы, ученик, решаете, что вам нужно знать, чтобы сделать свою работу лучше, в то же время ваша организация предлагает инструменты и ресурсы, которые помогут вам учиться. Вы следуете своему желанию учиться и своей внутренней мотивации, которая помогает быть более внимательными и лучше запоминать информацию.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Возникает важный вопрос: нужно ли тратить сотни тысяч или миллионы долларов (примечание: да, да, это не наши бюджеты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sym w:font="Symbol" w:char="F04A"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) на создание или покупку технологий для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создания и поддержки персонализации обучения?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Нам кажется - не обязательно.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«Тенденция заключается в персонализация обучения, а не в конкретном способе реализации. Этого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можно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достичь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разными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способами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» -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говорит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Clare Dygert, SweetRush’s Director of Instructional Design.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Разумеется, технологии персонализации будут актуальны для некоторых организаций (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Clare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Dygert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приводит примеры - «рекомендации определенного контента, интерактивное видео, гибкий дизайн, аналитика, адаптивное обучение»), но также будут актуальны 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слаботехнологичные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методы персонализации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Clare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предсказывает, что для L&amp;D будут использовать «обучающие пути, групп сходства (примечание: вылетело из головы правильный термин.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Affinity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group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– это создание групп, которые основываются на общем интересе или задаче), контента, который генерируется самим учащимся,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коучинга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вместо взаимодействия на мероприятиях ILT и VILT».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John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Cleave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Ph.D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.,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Technologist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согласен: «Одним из примеров персонализации является периодическая оценка знаний учащегося и предоставление дополнительных ресурсов и контента только для тех направлений, где выявлены проблемы. Поэтому, если кто-то явно владеет определенными навыками, вы не тратите его время на повторное обучение. Это не требует новых технологий».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2. Обучение в нужном месте</w:t>
      </w:r>
    </w:p>
    <w:p w:rsidR="00DD6EFD" w:rsidRPr="00DD6EFD" w:rsidRDefault="00DD6EFD" w:rsidP="00DD6E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Давайте вернемся к одной из ключевых задач для в обучении: соревнование за умы сотрудников. Требования на работе, информация, поступающая со всех сторон, и личная жизнь оставляют немного времени для обучения. Исследование, проведенное компанией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Bersin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by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Deloitte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[2] (примечание: ссылка на него указана внизу), говорит нам, что «в течение недели, сотрудники имеет только около 25 минут, чтобы учиться».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Когда и где у нас есть время? В автобусе или самолете. В машине. Прямо перед встречей с новым клиентом.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Мы все на «ты» с нашим телефоном и планшетами, и мы готовы украсть несколько минут здесь и там, в течении которых сможем улучшить себя и добыть новые знания. «Все больше растет потребность в гибких графиках обучения, обучению, не привязанного к столу», - говорит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Chris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Nelson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a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Creative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Director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Не удивительно, что за последние несколько лет мы наблюдаем устойчивый и значительный рост спроса на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мобильное обучение и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микрообучение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 Конечно, это не новость, но мы начинаем видеть новые тенденции в этой области.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Дизайн обучения для мобильных выходит на первое место (примечания: имеется ввиду, что курсы и контент в первую очередь ориентируются на показ на телефонах/планшетах). «Раньше все проектировалось и разрабатывалось в первую очередь для настольных компьютеров, при этом держали в уме, что это нужно будет показать и на мобильных», - говорит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Emma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Klosson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Designer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 «Но сейчас нужно думать об этих вещах по-другому, со сменой приоритетов».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Причиной этого перехода является трансформация понятия рабочего места и развитие устройств (примечание: часть этой статьи я написал на планшете, соблюдая постельный режим. Ну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их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эти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холода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простуду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),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говорит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 xml:space="preserve"> Andy LaPage, an Instructional Designer at SweetRush.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«Поколение Y имеют большое влияние на методы и способы обучения. Телефоны и планшеты повсюду, и люди взаимодействуют с ними больше, чем с традиционным рабочим столом».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Ключом для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Designers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является смещение в мышлении, а также акцент на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опыте обучения и опыте самого пользователя.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Emma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Klosson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говорит: «Мы должны переосмыслить возможности, и вместо того, чтобы видеть ограничения мобильных, нужно думать об этом как о средстве, с помощью которого большинство людей приобретают знание в наши дни».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Трансформация большого количества контента в 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микрообучение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- это вызов для любого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Designer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но разумный подход с небольшими кусочками информации делает эту тенденцию (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микрообучение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) популярным среди учащихся.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«Работодатели все чаще уверяются, что длинные курсы или обучающие программы это как ‘пить из пожарного шланга’», - говорит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Gail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Eisenstein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a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Designer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Микрообучение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 персонализация идут рука об руку на таких обучающих платформах как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EdCast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John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Cleave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приводит интересный пример, что в быстро меняющемся и все более ориентированном на ученика мире, информацию нужно подавать на постоянной основе. Обучение должно работать как торговый автомат или буфет, где можно быстро и легко получить нужную сладость, вместо того, чтобы сидеть за обеденным столом и ждать чего то.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Исследование, опубликованное в прошлом году компанией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Bersin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by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Deloitte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указывает на то, что можно выделить два термина макро-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микрообучение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macrolearning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and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microlearning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): Макро — это когда вы хотите изучить «всю сферу», или вы находитесь на этапе карьеры (новая работа, продвижение); микро — это когда вам «нужна помощь и информация прямо сейчас» и вы потребляйте информацию, которая занимает «10 минут или меньше».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3. Новые реальности.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Если мы будем оценивать тренды обучения по шкале температуры, то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опыт погружения, виртуальная реальность (VR) и расширенная реальность (AR)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наверно, будут находиться в самом верху, где жарче всего.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Практически все наши эксперты предсказывали, что в этом году мы увидим программы обучения, где будут внедрены эти «новые» технологии.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Chris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Nelson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считает, что достаточно много компаний будут готовы внедрять и тестировать эти новинки.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Если сейчас, уже стало более-менее понятно, что такое VR, то в то же время, возможности AR все еще не совсем прозрачные.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Andrew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Kubay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Lead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Engineer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подчеркнул, что AR сравнительно новый инструмент, но все больше и больше устройств поддерживают его. В чем-то он даже проще в использовании и разработке, чем VR. (примечание: в блоге есть статья с примером </w:t>
      </w:r>
      <w:hyperlink r:id="rId9" w:history="1"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https://educative-ua.blogspot.com/2018/01/ar-apple-park.html</w:t>
        </w:r>
      </w:hyperlink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)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Мы уже упоминали об использовании искусственного интеллекта для персонализации.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Adrian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Soto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Director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of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Future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Technologies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Spark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(наш отдел, посвященный новым технологиям), говорит, что AI обладает огромным потенциалом для создания автоматизированных помощников при обучении и более реалистичных обучающих симуляций.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/>
        <w:t>4. Видео убило текстовые учебники.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Pablo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Barrantes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Creative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Director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наблюдает интересную статистику, которая указывает на то, что использование видео растет достаточно быстро. Как аргумент он приводит исследования, свидетельствующие о том, что «сейчас за 30 дней загружается больше видео контента, чем крупные телевизионные сети США создавали за 30 лет». (примечание: ссылка внизу) [3]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Соц. сетей, например,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Facebook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Instagram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которые начали с текстового контента и статических изображений, видели, что функционал распространения видео становятся все популярнее.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Когда дело доходит до видео, в качестве элементов обучения, является ли это примером того, что старый тренд опять «новый»? Те, кто постарше среди нас помнят, как сидели в печальном конференц-зале, смотрели видео уроки на VHS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касетах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В наши дни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CreativeLive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(обучающая платформа) и другие предлагают полноформатные видео в лекционном стиле для обучения. Что изменилось?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Ответ прост. Мы видим, что видео формат развивается в сочетании с другими трендами (примечание: видео курсы с ветвлением и подобное).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Видео +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microlearning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= несколько видео-сегментов размером с «укус» (примечание: оставил слово укус, так как очень классное сравнение), которые дополняют курс. Видео-библиотеки позволяют учащимся искать и находить конкретные темы и практические видеоролики, соответствующие их потребностям.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Видео + социальное обучение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= съемка видео в классе и его онлайн трансляция из класса, в режиме реального времени, предоставление учащимся из других местах возможности комментировать и задавать вопросы, тем самым принося еще больше ценности в процесс обучения.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Видео +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storytelling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= видео и анимация, рассказывающая историю, которая вовлекает слушателей и укрепляет связь с материалом.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У всех нас есть камера в телефоне, и записывать видео получится бесплатно и достаточно легко, потому этот тренд остается актуальным.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/>
        <w:t>5. Данные: собраны, проанализированы и визуализированы.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 действительно заботитесь о том, чтобы сделать людей умнее и лучше? Тогда наши эксперты предполагают обратить внимание на использование разных наук для анализа статистических данных.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John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Cleave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обратил внимание, что вместо того, чтобы разрабатывать тренинги и курсы, откатывать их на практике и надеяться, что это сработает (местами надеясь на удачу или свое чувство поиска проблем), можно использовать тренинг и подобные источники для сбора данных о том, как люди думают и действуют. Затем использовать эти данные для принятия дальнейших решений по обучению.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Andrew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Kubay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(примечание: кстати, это автор этого блога) также согласен с этим предложением, называя данные «очень и очень мощным инструментом анализа, который может помочь улучшить электронное обучение в любой компании».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Например, системы отслеживания результатов с использованием API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Experience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xAPI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) 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могут помочь собрать данные об обучении и построить более гибкие решения.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Andrew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Kubay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подметил, что внедрение таких решений движется медленно, но полагает, что в этом году мы будем слышать о них намного больше. (примечание: в основном из-за того, что многие компании созрели переосмыслить понятие «LMS» и готовы к внедрению более новых технологий)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И в категории «все новое – хорошо забытое старое», мы возвращаемся к блестящей работе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Edward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Tufte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(ссылка находится внизу) [4]. Если мы собираемся эффективно использовать и применять данные – то здесь появляется тренд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визуализации данных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br/>
        <w:t>6. Новый класс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Имея все возможности для цифрового и онлайн-обучения, наблюдается ли снижение обучения с аудиторных тренингов? Наши эксперты говорят, что нет. Но тенденции в области обучения указывают на формирование «нового класса».</w:t>
      </w:r>
    </w:p>
    <w:p w:rsidR="00DD6EFD" w:rsidRPr="00DD6EFD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D6EFD" w:rsidRPr="00DD6EFD" w:rsidRDefault="00DD6EFD" w:rsidP="00DD6E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«Учитывая популярность использования технологий виртуальных встреч и возможность легко общаться с коллегами из разных географическим регионов, все больше и больше аудиторных тренингов, и курсов преобразуются в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виртуальные формат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» - говорит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Gail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Eisenstein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Обучение с использованием виртуальных тренингов (Примечание: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Virtual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instructor-led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training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  -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vILT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надеюсь правильно перевел) обеспечивает экономию средств, сохраняя при этом живое общение с тренером и коллегами.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Но недостатком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vILT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является то, что аудитория больше не находится в физическом классе и может легко отвлечься - мобильные устройствами, электронная почта и чаты.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В противовес этому развивается тренд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интеграции мобильных устройств в виртуальный класс (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примечание: самый простой пример - https://kahoot.it/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)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. Например, мы недавно разработали специальное приложение для клиента, которое позволяет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фасилитаторам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стимулировать использование специальных игр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нетворкинга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среди участников с помощью их телефонов.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Другая тенденция, которую мы начинаем видеть в новом классе - это «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преподаватели как тренеры против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фасилитаторов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» - говорит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Clare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Dygert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В смешанном обучении мы часто видим перевернутые классы, в которых предварительная работа с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включает в себя контент, на основе знаний, а занятия в классе сосредоточены на навыках и практике. Это меняет роль преподавателя в том, что он проводит лекцию для поддержки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коучинга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поскольку они практикуют новые навыки.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Emma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Klosson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говорит, что этот подход эффективен не только с точки зрения участника, но и со стороны преподавателя. По ее словам, преподаватели сообщали, что дискуссии и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интерактив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, проводимые в классе, поднимают уровень эффективности курса.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7. Закрытие разрыва творчества в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Design</w:t>
      </w:r>
      <w:proofErr w:type="spellEnd"/>
    </w:p>
    <w:p w:rsidR="00DD6EFD" w:rsidRPr="00DD6EFD" w:rsidRDefault="00DD6EFD" w:rsidP="00DD6E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Благодаря новым практическим аспектам и технологиям,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спрос на креатив и творчество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 находится в состоянии лихорадки. Переход от электронного обучения на основе слайдов к таким методам, как повествование историй, использования игр, разработки контента для мобильного обучения,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microlearning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видео, VR / AR, означает быстрое изменение повседневной и привычной работы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Designer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Clare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Dygert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упомянула, что компании просят нас (примечание: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) помочь им быть более похожими на нас (примечание: провайдеров), то есть обучить их, как развивать творческие команды. Они хотят понять не только то, что мы делаем, но и то, как мы это делаем.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Откуда берутся креатив и творчество? И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как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мы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можем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помочь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улучшить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Instructional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Designers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eLearning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team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?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Instructional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есть очень отчетливый тренд - применение креативных стратегий </w:t>
      </w:r>
      <w:r w:rsidRPr="00DD6EF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дизайн-мышления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(примечание: не нашел «звучащего» перевода «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design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thinking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») для создания более привлекательных и впечатляющих учебных материалов.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Rosa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Ramos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Creative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Director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, предполагает, что именно дизайн-мышления 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может «помочь нам с креативом/творчеством и уверенностью, когда мы разрабатываем учебные курсы или материалы».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«Дизайн-мышления состоит в том, чтобы сосредоточиться на опыте ученика» - говорит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John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Cleave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. В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SweetRush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мы дистиллировали принципы, которые являются основой для творчества в нашей работе. Принцип «почувствовать себя на месте обучаемых», призван поощрять дизайн ориентацию на ученика через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эмпатию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(примечание: здесь идет отсылка на статью </w:t>
      </w:r>
      <w:hyperlink r:id="rId10" w:history="1">
        <w:r w:rsidRPr="00DD6EFD">
          <w:rPr>
            <w:rFonts w:ascii="Verdana" w:eastAsia="Times New Roman" w:hAnsi="Verdana" w:cs="Times New Roman"/>
            <w:color w:val="009EB8"/>
            <w:sz w:val="20"/>
            <w:szCs w:val="20"/>
            <w:shd w:val="clear" w:color="auto" w:fill="FFFFFF"/>
            <w:lang w:eastAsia="ru-RU"/>
          </w:rPr>
          <w:t>https://www.sweetrush.com/a-personal-story-of-the-power-of-empathy-in-the-workplace/</w:t>
        </w:r>
      </w:hyperlink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).</w:t>
      </w:r>
    </w:p>
    <w:p w:rsidR="00DD6EFD" w:rsidRPr="00DD6EFD" w:rsidRDefault="00DD6EFD" w:rsidP="00DD6EFD">
      <w:pPr>
        <w:shd w:val="clear" w:color="auto" w:fill="FFFFFF"/>
        <w:spacing w:before="199" w:after="199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8. Переосмысление, </w:t>
      </w:r>
      <w:proofErr w:type="spellStart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редизайн</w:t>
      </w:r>
      <w:proofErr w:type="spellEnd"/>
      <w:r w:rsidRPr="00DD6EF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, переориентация.</w:t>
      </w:r>
    </w:p>
    <w:p w:rsidR="00DD6EFD" w:rsidRPr="00360502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Мы все можем согласиться с тем, что мы живем во времена быстрых изменений - и для многих компаний это вызывает потребность в переосмыслении обучения и изменение/перепроектирование программ обучения. Многие организации уделяют время изучению своей культуры обучения в целом, а также эффективности своих существующих программ.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Статья в журнале «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Chief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Learning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Officer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magazine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» о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Deloitte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(примечание: ссылка внизу [5] ), говорит о том, что компания позитивно относится к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редизайну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программы. Их подход заключается в том, что иногда нужно критически взглянуть на программу, которая была без изменений несколько лет, чтобы рассмотреть, как технология может оживить программу и как наилучшим образом управлять ее эффективностью.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Как эти тенденции идут вместе: обучение как путешествие.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Наша цель в этой статье  -- выделить текущие тенденции в области обучения и то, что, скорее всего, станет актуальным в этом году. Но нужно помнить, что ни одна из этих тенденций не существует в вакууме или отдельно от всего. И наиболее успешные организации рассматривают эти тенденции и тренды, как часть чего-то целостного и интегрированного в существующие реалии.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По мнению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John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Cleave</w:t>
      </w:r>
      <w:proofErr w:type="spellEnd"/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, обучение - это процесс, который происходит со временем, посредством формальных, неформальных и самовоспроизводящихся средств. Обучение как путешествие - выходит за рамки линейной последовательности действий. Это означает создание картины из: учебных курсов, курирования, социальных медиа, обратной связи, мероприятий и непрерывной аналитики данных, чтобы понять, где люди находятся и куда они хотели бы отправиться.</w:t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1. </w:t>
      </w:r>
      <w:r w:rsidR="00360502">
        <w:fldChar w:fldCharType="begin"/>
      </w:r>
      <w:r w:rsidR="00360502" w:rsidRPr="00360502">
        <w:rPr>
          <w:lang w:val="en-US"/>
        </w:rPr>
        <w:instrText xml:space="preserve"> HYPERLINK "http://stephenjgill.typepad.com/performance_improvement_b/2015/06/pull-dont-push-employee-learning.html" \t "_blank" </w:instrText>
      </w:r>
      <w:r w:rsidR="00360502">
        <w:fldChar w:fldCharType="separate"/>
      </w:r>
      <w:r w:rsidRPr="00DD6EFD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t>Pull, Don’t Push, Employee Learning</w:t>
      </w:r>
      <w:r w:rsid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fldChar w:fldCharType="end"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2. </w:t>
      </w:r>
      <w:r w:rsidR="00360502">
        <w:fldChar w:fldCharType="begin"/>
      </w:r>
      <w:r w:rsidR="00360502" w:rsidRPr="00360502">
        <w:rPr>
          <w:lang w:val="en-US"/>
        </w:rPr>
        <w:instrText xml:space="preserve"> HYPERLINK "https://joshbersin.com/2017/03/the-disruption-of-digital-learning-ten-things-we-have-learned/" \t "_blank" </w:instrText>
      </w:r>
      <w:r w:rsidR="00360502">
        <w:fldChar w:fldCharType="separate"/>
      </w:r>
      <w:r w:rsidRPr="00DD6EFD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t>The Disruption of Digital Learning: Ten Things We Have Learned</w:t>
      </w:r>
      <w:r w:rsid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fldChar w:fldCharType="end"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3. </w:t>
      </w:r>
      <w:r w:rsidR="00360502">
        <w:fldChar w:fldCharType="begin"/>
      </w:r>
      <w:r w:rsidR="00360502" w:rsidRPr="00360502">
        <w:rPr>
          <w:lang w:val="en-US"/>
        </w:rPr>
        <w:instrText xml:space="preserve"> HYPERLINK "http://info.marketscale.com/blog/5-reasons-why-the-futur</w:instrText>
      </w:r>
      <w:r w:rsidR="00360502" w:rsidRPr="00360502">
        <w:rPr>
          <w:lang w:val="en-US"/>
        </w:rPr>
        <w:instrText xml:space="preserve">e-of-b2b-marketing-lies-in-video-content" \t "_blank" </w:instrText>
      </w:r>
      <w:r w:rsidR="00360502">
        <w:fldChar w:fldCharType="separate"/>
      </w:r>
      <w:r w:rsidRPr="00DD6EFD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t>More video is uploaded every 30 days than total amount created by top 3 U.S. TV networks in the past 30 years</w:t>
      </w:r>
      <w:r w:rsid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fldChar w:fldCharType="end"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DD6EF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4. </w:t>
      </w:r>
      <w:r w:rsidR="00360502">
        <w:fldChar w:fldCharType="begin"/>
      </w:r>
      <w:r w:rsidR="00360502" w:rsidRPr="00360502">
        <w:rPr>
          <w:lang w:val="en-US"/>
        </w:rPr>
        <w:instrText xml:space="preserve"> HYPERLINK "https://www.edwardtufte.com/tufte/?utm_campaign=elearningindustry.com" \t </w:instrText>
      </w:r>
      <w:r w:rsidR="00360502" w:rsidRPr="00360502">
        <w:rPr>
          <w:lang w:val="en-US"/>
        </w:rPr>
        <w:instrText xml:space="preserve">"_blank" </w:instrText>
      </w:r>
      <w:r w:rsidR="00360502">
        <w:fldChar w:fldCharType="separate"/>
      </w:r>
      <w:r w:rsidRP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t>Edward Tufte</w:t>
      </w:r>
      <w:r w:rsid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eastAsia="ru-RU"/>
        </w:rPr>
        <w:fldChar w:fldCharType="end"/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br/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US" w:eastAsia="ru-RU"/>
        </w:rPr>
        <w:t>5. </w:t>
      </w:r>
      <w:proofErr w:type="spellStart"/>
      <w:r w:rsidRPr="00DD6E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proofErr w:type="spellEnd"/>
      <w:r w:rsidRPr="0036050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instrText xml:space="preserve"> HYPERLINK "https://issuu.com/chief-learning-officer/docs/co0617_issuu" \t "_blank" </w:instrText>
      </w:r>
      <w:proofErr w:type="spellStart"/>
      <w:r w:rsidRPr="00DD6E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proofErr w:type="spellEnd"/>
      <w:r w:rsidRPr="00360502">
        <w:rPr>
          <w:rFonts w:ascii="Verdana" w:eastAsia="Times New Roman" w:hAnsi="Verdana" w:cs="Times New Roman"/>
          <w:color w:val="009EB8"/>
          <w:sz w:val="20"/>
          <w:szCs w:val="20"/>
          <w:shd w:val="clear" w:color="auto" w:fill="FFFFFF"/>
          <w:lang w:val="en-US" w:eastAsia="ru-RU"/>
        </w:rPr>
        <w:t>Chief Learning Officer - June 2017</w:t>
      </w:r>
      <w:r w:rsidRPr="00DD6E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</w:p>
    <w:p w:rsidR="00DD6EFD" w:rsidRPr="00360502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</w:p>
    <w:p w:rsidR="00DD6EFD" w:rsidRPr="00360502" w:rsidRDefault="00DD6EFD" w:rsidP="00DD6E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DD6EF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Оригинал</w:t>
      </w:r>
      <w:r w:rsidRPr="00360502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t>: </w:t>
      </w:r>
      <w:hyperlink r:id="rId11" w:history="1">
        <w:r w:rsidRPr="00360502">
          <w:rPr>
            <w:rFonts w:ascii="Verdana" w:eastAsia="Times New Roman" w:hAnsi="Verdana" w:cs="Times New Roman"/>
            <w:color w:val="009EB8"/>
            <w:sz w:val="20"/>
            <w:szCs w:val="20"/>
            <w:lang w:val="en-US" w:eastAsia="ru-RU"/>
          </w:rPr>
          <w:t>https://elearningindustry.com/2018-instructional-design-trends-learning-journey</w:t>
        </w:r>
      </w:hyperlink>
    </w:p>
    <w:p w:rsidR="006329A4" w:rsidRPr="00360502" w:rsidRDefault="006329A4">
      <w:pPr>
        <w:rPr>
          <w:lang w:val="en-US"/>
        </w:rPr>
      </w:pPr>
    </w:p>
    <w:sectPr w:rsidR="006329A4" w:rsidRPr="0036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321B9"/>
    <w:multiLevelType w:val="multilevel"/>
    <w:tmpl w:val="FE8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FD"/>
    <w:rsid w:val="00360502"/>
    <w:rsid w:val="006329A4"/>
    <w:rsid w:val="00D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6C4C-19D8-4210-BC4F-5F9DEBD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6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6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6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inds-Work-Managing-Success-Knowledge/dp/15628668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eetrush.com/i-have-a-dream-amazon-ified-learning-solu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industry.com/2018-instructional-design-trends-learning-journey" TargetMode="External"/><Relationship Id="rId11" Type="http://schemas.openxmlformats.org/officeDocument/2006/relationships/hyperlink" Target="https://elearningindustry.com/2018-instructional-design-trends-learning-journey" TargetMode="External"/><Relationship Id="rId5" Type="http://schemas.openxmlformats.org/officeDocument/2006/relationships/hyperlink" Target="http://educative-ua.blogspot.com/2018/03/2018-instructional-design.html" TargetMode="External"/><Relationship Id="rId10" Type="http://schemas.openxmlformats.org/officeDocument/2006/relationships/hyperlink" Target="https://www.sweetrush.com/a-personal-story-of-the-power-of-empathy-in-the-workpla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ve-ua.blogspot.com/2018/01/ar-apple-pa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2018-10-23T10:54:00Z</dcterms:created>
  <dcterms:modified xsi:type="dcterms:W3CDTF">2019-01-25T09:11:00Z</dcterms:modified>
</cp:coreProperties>
</file>