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КЫРГЫЗСКАЯ ГОСУДАРСТВЕННАЯ ЮРИДИЧЕСКАЯ АКАДЕМИЯ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IT-Академия</w:t>
      </w:r>
      <w:r w:rsidDel="00000000" w:rsidR="00000000" w:rsidRPr="00000000">
        <w:rPr>
          <w:rtl w:val="0"/>
        </w:rPr>
      </w:r>
    </w:p>
    <w:tbl>
      <w:tblPr>
        <w:tblStyle w:val="Table1"/>
        <w:tblW w:w="4519.0" w:type="dxa"/>
        <w:jc w:val="left"/>
        <w:tblInd w:w="0.0" w:type="dxa"/>
        <w:tblLayout w:type="fixed"/>
        <w:tblLook w:val="0000"/>
      </w:tblPr>
      <w:tblGrid>
        <w:gridCol w:w="4519"/>
        <w:tblGridChange w:id="0">
          <w:tblGrid>
            <w:gridCol w:w="4519"/>
          </w:tblGrid>
        </w:tblGridChange>
      </w:tblGrid>
      <w:tr>
        <w:trPr>
          <w:trHeight w:val="1211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Ректор КГЮА, профессор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Б.Дж.Рысмендеев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«____»__________20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3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регистрации __________________ 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a0a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Матрица соответствия компетенций учебным дисциплинам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основной профессиональной образовательной программы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среднего профессионального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специальности: 100203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Бишкек 2020 г.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Матрица компетенций является составной частью ОПОП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части развития личностных качеств, умений, навыков профессиональной деятельности в соответствии с утвержденным МОН КР планом, а также с учетом требований всех заинтересованных сторон.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Основанием для формирования матрицы компетенций являются утвержденный МОН КР учебный план и ОПОП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Матрица компетенций разработана IT-Академией КГЮА в целях создания механизма качественной и «количественной» оценки пригодности выпускника к профессиональной деятельности; определения состава вариативной части учебных циклов; определения, какая дисциплина формирует какие компетенции.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5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Методы и технологии формирования компетенции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25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25"/>
        <w:tblGridChange w:id="0">
          <w:tblGrid>
            <w:gridCol w:w="1502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проблемная лекция,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лекция-визуализация,</w:t>
              <w:br w:type="textWrapping"/>
              <w:t xml:space="preserve">лекция вдвоем,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лекция с заранее запланированными ошибками,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лекция-беседа,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лекция-дискуссия,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лекция с разбором конкретной ситуации,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лекция-консультация,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Неигровые имитационные методы: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кейс-стади,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ситуационные задачи,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тренинг,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 с применением затрудняющих условий,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группового решения творческих задач,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практикумы: социокультурные, производственные,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 проектов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168" w:right="0" w:hanging="116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и защита курсовых работ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Игровые имитационные методы: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мозговой штурм,</w:t>
              <w:br w:type="textWrapping"/>
              <w:t xml:space="preserve">деловые игры: имитационные, операционные, ролевые,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проектирование,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«Дебаты»</w:t>
            </w:r>
          </w:p>
        </w:tc>
      </w:tr>
      <w:tr>
        <w:trPr>
          <w:trHeight w:val="529" w:hRule="atLeast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Комбинированные методы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«Критическое мышление», психологические и социально-психологические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формирования опыта 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практика по специальности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формирования научно-исследовательской деятельности студентов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научный семинар НИР студентов,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конференции,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круглые столы,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научные кружки,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научные публикации</w:t>
            </w:r>
          </w:p>
        </w:tc>
      </w:tr>
      <w:tr>
        <w:trPr>
          <w:trHeight w:val="332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Интерактивные методы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методы, используемые  для предоставления информации студентам: «Ажурная пила», «Каждый учит каждого», «Инсерт»;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методы, используемые для получения информации от студентов: «Мозговой штурм», «Открытые и закрытые вопросы», «Работа в малых группах»;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методы, используемые для актуализации (обозначения) проблем: «Ролевая игра», «Разбор казуса», «Моделирование ситуации»»;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методы, позволяющие узнать мнение студентов по рассматриваемой проблеме: «Шкала мнений», «Займи позицию», «Открытые и закрытые вопросы»;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методы, используемые для столкновения интересов при обсуждении проблем: «Общая дискуссия», «Управляемая дискуссия», «Дебаты»;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методы, используемые для принятия оптимального решения: «Дерево решений», «Работа в малых группах»</w:t>
            </w:r>
          </w:p>
        </w:tc>
      </w:tr>
      <w:tr>
        <w:trPr>
          <w:trHeight w:val="318" w:hRule="atLeast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 студентов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заданий для самостоятельной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овладения знаниями: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работа со словарями и справочниками; работа с нормативными документами; учебно-исследовательская работа; использование аудио- и видеозаписей; компьютерной техники, Интернет и др.;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закрепления и систематизации знаний: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реферирование, контент анализ и др.); подготовка сообщений к выступлению на семинаре, конференции; подготовка рефератов, докладов; составление библиографии; тестирование и др.;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формирования умений: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решение задач и упражнений по образцу; решение вариантных задач и упражнений; выполнение чертежей, схем; выполнение расчетно-графических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работ; упражнения спортивно-оздоровительного характера; рефлексивный анализ профессиональных умений, с использованием аудио- и видеотехники и др.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Уровни заданий для СРС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Репродуктивный уровень: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воспроизводящие, тренировочные работы, задания на упорядочение и систематизацию изучаемых сведений, составление плана, проверочные работы.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Реконструктивный уровень: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рефераты, доклады по изучаемым вопросам, презентации.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Творческий уровень: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эссе, сочинения, научные доклады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Критериями оценки результатов внеаудиторной самостоятельной работы студента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являются: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уровень освоения студентом учебного материала;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умение студента использовать теоретические знания при выполнении практических задач;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сформированность общеучебных умений;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обоснованность и четкость изложения ответа;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оформление материала в соответствии с требованиями.</w:t>
            </w:r>
          </w:p>
        </w:tc>
      </w:tr>
      <w:tr>
        <w:trPr>
          <w:trHeight w:val="251" w:hRule="atLeast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Научно-исследовательская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НИРС формирует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следующие компетенции: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анализировать современное состояние науки и техники;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самостоятельно ставить научные и исследовательские задачи и определять пути их решения;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составлять и корректировать план научно-исследовательских работ;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применять научно-обоснованные методы планирования и проведения эксперимента;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анализировать полученные результаты теоретических или экспериментальных исследований;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самостоятельно принимать решения на основе проведенных исследований.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Публичная защита выполненной работы формирует следующие компетенции: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к публичной коммуникации; навыки ведения дискуссии на профессиональные темы; владение профессиональной терминологией;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080"/>
                <w:tab w:val="left" w:pos="3283"/>
                <w:tab w:val="left" w:pos="550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представлять и защищать результаты самостоятельно</w:t>
              <w:tab/>
              <w:t xml:space="preserve">выполненных</w:t>
              <w:tab/>
              <w:t xml:space="preserve">научно-исследовательских работ;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создавать содержательные презентации.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Итоговая государственная аттестация формирует: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общие компетенции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уметь организовать собственную деятельность, выбирать методы и способы выполнения профессиональных задач, оценивать их эффективность и качество; решать проблемы, принимать решения в стандартных и нестандартных ситуациях, проявлять инициативу и ответственность; 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 использовать информационно-коммуникационные технологии в профессиональной деятельности; уметь работать в команде, эффективно общаться с коллегами, руководством, клиентами; брать ответственность за работу членов команды (подчиненных) и их обучение на рабочем месте, за результат выполнения заданий;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 быть готовым к организационно-управленческой работе с малыми коллективами; проявлять нетерпимость к коррупционному поведению;</w:t>
            </w:r>
          </w:p>
          <w:p w:rsidR="00000000" w:rsidDel="00000000" w:rsidP="00000000" w:rsidRDefault="00000000" w:rsidRPr="00000000" w14:paraId="00000066">
            <w:pPr>
              <w:spacing w:line="256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</w:t>
            </w:r>
            <w:bookmarkStart w:colFirst="0" w:colLast="0" w:name="bookmark=kix.rzcag6f6ftj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езультаты обучения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организовывать собственную деятельность, выбирать методы и способы выполнения профессиональных задач, оценивать их эффективность и качество, решать проблемы, принимать решения в стандартных и нестандартных ситуациях, проявлять инициативу и ответственность;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способен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участвовать в эксплуатации компонентов подсистем безопасности автоматизированных систем,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; способен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выполнять работы по администрированию подсистем безопасности автоматизированных систем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; способен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производить установку и адаптацию компонентов подсистем безопасности автоматизированных систем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; способен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организовывать мероприятия по охране труда и технике безопасности в процессе эксплуатации автоматизированных систем и средств защиты информации в них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; способен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ести техническую документацию, связанную с эксплуатацией средств технической защиты и контроля информации в автоматизированных системах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a0a0a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Курсовая работа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может контролировать следующие компетенции: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720" w:right="0" w:hanging="54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работать самостоятельно и в составе команды;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720" w:right="0" w:hanging="54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готовность к сотрудничеству, толерантность;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720" w:right="0" w:hanging="54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организовать работу исполнителей;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720" w:right="0" w:hanging="54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к принятию управленческих решений;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720" w:right="0" w:hanging="54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к профессиональной и социальной адаптации;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720" w:right="0" w:hanging="54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понимать и анализировать социальные, экономические и экологические последствия своей профессиональной деятельности;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Отчеты по практикам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могут контролироваться следующие компетенции: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20" w:right="0" w:hanging="54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работать самостоятельно и в составе команды;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20" w:right="0" w:hanging="54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готовность к сотрудничеству, толерантность;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20" w:right="0" w:hanging="54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организовать работу исполнителей;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20" w:right="0" w:hanging="54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к принятию управленческих решений;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20" w:right="0" w:hanging="54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к профессиональной и социальной адаптации;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720" w:right="0" w:hanging="54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понимать и анализировать социальные, экономические и экологические последствия своей профессиональной деятельности;</w:t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 Методы оценки результатов обучения</w:t>
      </w:r>
      <w:r w:rsidDel="00000000" w:rsidR="00000000" w:rsidRPr="00000000">
        <w:rPr>
          <w:rtl w:val="0"/>
        </w:rPr>
      </w:r>
    </w:p>
    <w:tbl>
      <w:tblPr>
        <w:tblStyle w:val="Table3"/>
        <w:tblW w:w="14175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75"/>
        <w:tblGridChange w:id="0">
          <w:tblGrid>
            <w:gridCol w:w="141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Текущий контроль знаний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4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устный опрос (групповой или индивидуальный);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4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проверку выполнения письменных домашних заданий;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1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лабораторных работ;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5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контрольных работ;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5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 (письменное или компьютерное);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04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коллоквиумов (в письменной или устной форме);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04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самостоятельной работы студентов (в письменной или устной форме).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Модульный контроль: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устный опрос;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письменные работы;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с помощью технических средств и информационных систем.</w:t>
            </w:r>
          </w:p>
        </w:tc>
      </w:tr>
      <w:tr>
        <w:trPr>
          <w:trHeight w:val="259" w:hRule="atLeast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контроль: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 формам контроля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относятся: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собеседование;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коллоквиум;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тест;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контрольная работа;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зачет;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экзамен (по дисциплине, модулю, итоговый государственный экзамен);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лабораторная работа;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эссе и иные творческие работы;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реферат;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отчет (по практикам студентов);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курсовая работа;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Классификация тестов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1.по уровню контроля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вступительные,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текущие,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тематические,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тесты промежуточной и итоговой аттестации;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3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2.по содержанию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гомогенные (основанные на содержании одной дисциплины),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гетерогенные (основанные на содержании нескольких дисциплин), в свою очередь подразделяющиеся на полидисциплинарные тесты (набор гомогенных тестов по отдельным дисциплинам) и междисциплинарные тесты (каждое задание такого теста включает элементы содержания нескольких дисциплин);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3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3.по методологии интерпретации результатов: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 ориентированные (позволяют сравнивать учебные достижения отдельных испытуемых друг с другом),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критериально ориентированные (позволяют измерить уровень индивидуальных учебных достижений относительно полного объема знаний, навыков и умений, которые должны быть усвоены обучаемыми по конкретной дисциплине);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3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4.по форме предъявления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бланковые,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компьютерные ординарные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9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компьютерные адаптивные.</w:t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Матрица соответствия компетенций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tbl>
      <w:tblPr>
        <w:tblStyle w:val="Table4"/>
        <w:tblW w:w="10826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1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87"/>
        <w:gridCol w:w="687"/>
        <w:gridCol w:w="687"/>
        <w:gridCol w:w="687"/>
        <w:gridCol w:w="687"/>
        <w:tblGridChange w:id="0">
          <w:tblGrid>
            <w:gridCol w:w="2521"/>
            <w:gridCol w:w="487"/>
            <w:gridCol w:w="487"/>
            <w:gridCol w:w="487"/>
            <w:gridCol w:w="487"/>
            <w:gridCol w:w="487"/>
            <w:gridCol w:w="487"/>
            <w:gridCol w:w="487"/>
            <w:gridCol w:w="487"/>
            <w:gridCol w:w="487"/>
            <w:gridCol w:w="487"/>
            <w:gridCol w:w="687"/>
            <w:gridCol w:w="687"/>
            <w:gridCol w:w="687"/>
            <w:gridCol w:w="687"/>
            <w:gridCol w:w="687"/>
          </w:tblGrid>
        </w:tblGridChange>
      </w:tblGrid>
      <w:tr>
        <w:trPr>
          <w:trHeight w:val="347" w:hRule="atLeast"/>
        </w:trPr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Общие компетенции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 обучения</w:t>
            </w:r>
          </w:p>
        </w:tc>
      </w:tr>
      <w:tr>
        <w:trPr>
          <w:trHeight w:val="1134" w:hRule="atLeast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модуля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 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Кыргызский язык и 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 Кыргызстана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Манасоведение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Логика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Профессиональная 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Структурное программирование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ети и системы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передачи информации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+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+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Операционные системы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Технические средства информатизации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Программно-аппаратные средства обеспечения информационной безопасности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Системы управления базами данных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Алгоритмизация и программирование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Правовое обеспечение профессиональной деятельности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Правовые основы информационной безопасности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Мультимедиа технологии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Криптографические средства и методы защиты информации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Основы 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нформационн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безопасност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Интеллектуальные информационные системы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Информационные системы и технологии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Электроника и схемотехника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Организационно-правовое обеспечение информационной безопасности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Техническое обслуживание оборудования защищенных телекоммуникационных систем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0" w:hRule="atLeast"/>
        </w:trPr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Безопасность систем в Интернете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Теория государства и права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Гражданское право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Уголовное право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Административное право и процесс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Информационное право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Правовые информационно-поисковые системы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Информационные технологии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Web-программирование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Информационная безопасность предприятия (организации)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Прикладное программное обеспечение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Согласовано: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Проректор КГЮА по учебной работе, </w:t>
        <w:tab/>
        <w:tab/>
        <w:tab/>
        <w:tab/>
        <w:tab/>
        <w:tab/>
        <w:t xml:space="preserve">Дмитриенко И.А.</w:t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д.ю.н., профессор</w:t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pacing w:line="276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line="276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Заведующий сектором мониторинга и </w:t>
        <w:tab/>
        <w:tab/>
        <w:tab/>
        <w:tab/>
        <w:tab/>
        <w:tab/>
        <w:t xml:space="preserve">Хиценко Л.А.</w:t>
      </w:r>
    </w:p>
    <w:p w:rsidR="00000000" w:rsidDel="00000000" w:rsidP="00000000" w:rsidRDefault="00000000" w:rsidRPr="00000000" w14:paraId="0000031C">
      <w:pPr>
        <w:spacing w:line="276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контроля качества образования </w:t>
      </w:r>
    </w:p>
    <w:p w:rsidR="00000000" w:rsidDel="00000000" w:rsidP="00000000" w:rsidRDefault="00000000" w:rsidRPr="00000000" w14:paraId="0000031D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IT-Академии КГЮА, к.т.н.</w:t>
        <w:tab/>
        <w:tab/>
        <w:tab/>
        <w:tab/>
        <w:tab/>
        <w:tab/>
        <w:t xml:space="preserve">Саитов Н.Ж.</w:t>
      </w:r>
    </w:p>
    <w:p w:rsidR="00000000" w:rsidDel="00000000" w:rsidP="00000000" w:rsidRDefault="00000000" w:rsidRPr="00000000" w14:paraId="000003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Заместитель директора IT-Академии КГЮА</w:t>
        <w:tab/>
        <w:tab/>
        <w:tab/>
        <w:tab/>
        <w:tab/>
        <w:t xml:space="preserve">Абельденов А.М.</w:t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65535"/>
      <w:numFmt w:val="bullet"/>
      <w:lvlText w:val="•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Абзац">
    <w:name w:val="Абзац"/>
    <w:basedOn w:val="Обычный"/>
    <w:next w:val="Абзац"/>
    <w:autoRedefine w:val="0"/>
    <w:hidden w:val="0"/>
    <w:qFormat w:val="0"/>
    <w:pPr>
      <w:suppressAutoHyphens w:val="1"/>
      <w:spacing w:after="0" w:line="340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Длятаблиц">
    <w:name w:val="Для таблиц"/>
    <w:basedOn w:val="Обычный"/>
    <w:next w:val="Длятаблиц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hpChbwhOlDP4sJ99fooiAu6gg==">AMUW2mU9pVP+j5pRg6kFuEPMxpYpQyD1LgYNucEkb8ThIr71XtBsPGqu09kVdAX+AXy4MS0I7nPtwTQ2rzIDl7/nktAovOkpTlhScxR5UItqiB+TK89xpmBy3mT2do7c3e/Q350XAu6z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2021-03-01T11:18:00Z</dcterms:created>
  <dc:creator>Seven</dc:creator>
</cp:coreProperties>
</file>